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D1" w:rsidRDefault="007774D1"/>
    <w:p w:rsidR="00C361BD" w:rsidRDefault="00C361BD"/>
    <w:p w:rsidR="00C361BD" w:rsidRDefault="00C361BD"/>
    <w:p w:rsidR="00C361BD" w:rsidRDefault="00C361BD">
      <w:r>
        <w:rPr>
          <w:noProof/>
          <w:lang w:eastAsia="es-CO"/>
        </w:rPr>
        <w:drawing>
          <wp:inline distT="0" distB="0" distL="0" distR="0">
            <wp:extent cx="5612130" cy="1410111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41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1BD" w:rsidRDefault="00C361BD"/>
    <w:p w:rsidR="00C361BD" w:rsidRDefault="00C361BD" w:rsidP="00C361BD">
      <w:pPr>
        <w:pStyle w:val="Default"/>
      </w:pPr>
    </w:p>
    <w:p w:rsidR="00C361BD" w:rsidRDefault="00C361BD" w:rsidP="00C361BD">
      <w:pPr>
        <w:pStyle w:val="Default"/>
        <w:jc w:val="center"/>
        <w:rPr>
          <w:b/>
          <w:bCs/>
          <w:color w:val="013E87"/>
          <w:sz w:val="36"/>
          <w:szCs w:val="36"/>
        </w:rPr>
      </w:pPr>
      <w:r>
        <w:rPr>
          <w:b/>
          <w:bCs/>
          <w:color w:val="013E87"/>
          <w:sz w:val="36"/>
          <w:szCs w:val="36"/>
        </w:rPr>
        <w:t xml:space="preserve">Mesa de expertos </w:t>
      </w:r>
      <w:proofErr w:type="spellStart"/>
      <w:r>
        <w:rPr>
          <w:b/>
          <w:bCs/>
          <w:color w:val="013E87"/>
          <w:sz w:val="36"/>
          <w:szCs w:val="36"/>
        </w:rPr>
        <w:t>APPs</w:t>
      </w:r>
      <w:proofErr w:type="spellEnd"/>
    </w:p>
    <w:p w:rsidR="00C361BD" w:rsidRDefault="00C361BD" w:rsidP="00C361BD">
      <w:pPr>
        <w:pStyle w:val="Default"/>
        <w:jc w:val="center"/>
        <w:rPr>
          <w:color w:val="013E87"/>
          <w:sz w:val="36"/>
          <w:szCs w:val="36"/>
        </w:rPr>
      </w:pP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  <w:bookmarkStart w:id="0" w:name="_GoBack"/>
      <w:r>
        <w:rPr>
          <w:color w:val="777777"/>
          <w:sz w:val="20"/>
          <w:szCs w:val="20"/>
        </w:rPr>
        <w:t>El Colegio de Estudios Superiores de Administración –CESA, El Instituto de Ciencias Políticas Hernán Echavarría Olózaga (ICP) y el diario Portafolio invitan al panel de expertos sobre Alianzas Público Privadas (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), que se llevará a cabo este miércoles 5 de diciembre en la </w:t>
      </w:r>
      <w:r>
        <w:rPr>
          <w:b/>
          <w:bCs/>
          <w:color w:val="777777"/>
          <w:sz w:val="20"/>
          <w:szCs w:val="20"/>
        </w:rPr>
        <w:t>Casa Editorial El Tiempo</w:t>
      </w:r>
      <w:bookmarkEnd w:id="0"/>
      <w:r>
        <w:rPr>
          <w:color w:val="777777"/>
          <w:sz w:val="20"/>
          <w:szCs w:val="20"/>
        </w:rPr>
        <w:t>.</w:t>
      </w: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 Expertos discutirán las posibilidades que se abren con las 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 como mecanismo de inversión y gestión, y cómo se puede promover su implementación. Así mismo, el evento tiene como objetivo recoger insumos para una iniciativa de más largo aliento que brinde información cualificada a los distintos actores públicos y privados a nivel nacional y territorial, sobre las potencialidades de esta figura y los sectores estratégicos en los cuales impulsarla.</w:t>
      </w: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 A la mesa serán invitados expertos del sector público y privado, representantes del ministerio de Hacienda y Crédito Público, del ministerio de Transporte, gobernadores y alcaldes, directivos de las más grandes empresas, inversionistas nacionales e internacionales con sede en el país, entre otros, que intercambiarán conceptos alrededor de tres aspectos fundamentales: </w:t>
      </w: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</w:p>
    <w:p w:rsidR="00C361BD" w:rsidRDefault="00C361BD" w:rsidP="00C361BD">
      <w:pPr>
        <w:pStyle w:val="Default"/>
        <w:spacing w:after="17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1. Arreglo institucional para garantizar la adecuada estructuración y gestión de 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 (incluyendo temas de planificación y priorización de proyectos, control de posibles problemas de corrupción, sistemas de seguimiento, evaluación y control de las 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, transparencia en los procesos, entre otros). </w:t>
      </w:r>
    </w:p>
    <w:p w:rsidR="00C361BD" w:rsidRDefault="00C361BD" w:rsidP="00C361BD">
      <w:pPr>
        <w:pStyle w:val="Default"/>
        <w:spacing w:after="17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2. Modelos exitosos de 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 susceptibles de ser implementados en el país (por iniciativa pública o privada y según sectores de inversión) y cómo contribuir a su efectiva aplicación. </w:t>
      </w: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3. Posibles requerimientos de desarrollo regulatorio para garantizar la aplicación exitosa del nuevo modelo. </w:t>
      </w: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</w:p>
    <w:p w:rsidR="00C361BD" w:rsidRDefault="00C361BD" w:rsidP="00C361BD">
      <w:pPr>
        <w:pStyle w:val="Default"/>
        <w:rPr>
          <w:color w:val="777777"/>
          <w:sz w:val="20"/>
          <w:szCs w:val="20"/>
        </w:rPr>
      </w:pPr>
      <w:r>
        <w:rPr>
          <w:color w:val="777777"/>
          <w:sz w:val="20"/>
          <w:szCs w:val="20"/>
        </w:rPr>
        <w:t xml:space="preserve">El evento contará con más de 70 asistentes entre los que figuran coordinadores de investigación de universidades, columnistas, presidentes de agremiaciones, entre otros. </w:t>
      </w:r>
    </w:p>
    <w:p w:rsidR="00C361BD" w:rsidRDefault="00C361BD" w:rsidP="00C361BD">
      <w:r>
        <w:rPr>
          <w:color w:val="777777"/>
          <w:sz w:val="20"/>
          <w:szCs w:val="20"/>
        </w:rPr>
        <w:t xml:space="preserve">El estatuto </w:t>
      </w:r>
      <w:proofErr w:type="spellStart"/>
      <w:r>
        <w:rPr>
          <w:color w:val="777777"/>
          <w:sz w:val="20"/>
          <w:szCs w:val="20"/>
        </w:rPr>
        <w:t>APPs</w:t>
      </w:r>
      <w:proofErr w:type="spellEnd"/>
      <w:r>
        <w:rPr>
          <w:color w:val="777777"/>
          <w:sz w:val="20"/>
          <w:szCs w:val="20"/>
        </w:rPr>
        <w:t xml:space="preserve"> se expidió bajo el rótulo de la </w:t>
      </w:r>
      <w:r>
        <w:rPr>
          <w:b/>
          <w:bCs/>
          <w:color w:val="013E87"/>
          <w:sz w:val="20"/>
          <w:szCs w:val="20"/>
        </w:rPr>
        <w:t>Ley 1508 del 10 de enero del 2012</w:t>
      </w:r>
      <w:r>
        <w:rPr>
          <w:color w:val="777777"/>
          <w:sz w:val="20"/>
          <w:szCs w:val="20"/>
        </w:rPr>
        <w:t>.y recursos, y prioridades.</w:t>
      </w:r>
    </w:p>
    <w:sectPr w:rsidR="00C361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BD"/>
    <w:rsid w:val="007774D1"/>
    <w:rsid w:val="00C3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1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61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61B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361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Armando Torres Barrera</dc:creator>
  <cp:keywords/>
  <dc:description/>
  <cp:lastModifiedBy>Diego Armando Torres Barrera</cp:lastModifiedBy>
  <cp:revision>1</cp:revision>
  <dcterms:created xsi:type="dcterms:W3CDTF">2013-04-24T14:06:00Z</dcterms:created>
  <dcterms:modified xsi:type="dcterms:W3CDTF">2013-04-24T14:08:00Z</dcterms:modified>
</cp:coreProperties>
</file>